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B04499">
        <w:rPr>
          <w:rFonts w:ascii="Tahoma" w:hAnsi="Tahoma" w:cs="Tahoma"/>
          <w:b/>
          <w:bCs/>
          <w:sz w:val="28"/>
        </w:rPr>
        <w:t>02</w:t>
      </w:r>
      <w:r w:rsidR="004F469A">
        <w:rPr>
          <w:rFonts w:ascii="Tahoma" w:hAnsi="Tahoma" w:cs="Tahoma"/>
          <w:b/>
          <w:bCs/>
          <w:sz w:val="28"/>
        </w:rPr>
        <w:t>7</w:t>
      </w:r>
      <w:r w:rsidRPr="00270BFF">
        <w:rPr>
          <w:rFonts w:ascii="Tahoma" w:hAnsi="Tahoma" w:cs="Tahoma"/>
          <w:b/>
          <w:bCs/>
          <w:sz w:val="28"/>
        </w:rPr>
        <w:t>/CJCAM/SEJEC/1</w:t>
      </w:r>
      <w:r>
        <w:rPr>
          <w:rFonts w:ascii="Tahoma" w:hAnsi="Tahoma" w:cs="Tahoma"/>
          <w:b/>
          <w:bCs/>
          <w:sz w:val="28"/>
        </w:rPr>
        <w:t>8</w:t>
      </w:r>
      <w:r w:rsidRPr="00270BFF">
        <w:rPr>
          <w:rFonts w:ascii="Tahoma" w:hAnsi="Tahoma" w:cs="Tahoma"/>
          <w:b/>
          <w:bCs/>
          <w:sz w:val="28"/>
        </w:rPr>
        <w:t>-201</w:t>
      </w:r>
      <w:r>
        <w:rPr>
          <w:rFonts w:ascii="Tahoma" w:hAnsi="Tahoma" w:cs="Tahoma"/>
          <w:b/>
          <w:bCs/>
          <w:sz w:val="28"/>
        </w:rPr>
        <w:t>9</w:t>
      </w:r>
    </w:p>
    <w:p w:rsidR="00FE3FA3" w:rsidRDefault="00FE3FA3" w:rsidP="00FE3FA3">
      <w:pPr>
        <w:spacing w:after="0" w:line="240" w:lineRule="auto"/>
        <w:jc w:val="center"/>
        <w:rPr>
          <w:rFonts w:ascii="Tahoma" w:hAnsi="Tahoma" w:cs="Tahoma"/>
          <w:b/>
          <w:bCs/>
          <w:sz w:val="28"/>
        </w:rPr>
      </w:pPr>
    </w:p>
    <w:p w:rsidR="00FE3FA3" w:rsidRPr="00AC2CE9" w:rsidRDefault="00FE3FA3" w:rsidP="00AC2CE9">
      <w:pPr>
        <w:tabs>
          <w:tab w:val="left" w:pos="851"/>
          <w:tab w:val="left" w:leader="dot" w:pos="7655"/>
        </w:tabs>
        <w:spacing w:after="0" w:line="240" w:lineRule="auto"/>
        <w:ind w:left="4820" w:right="283"/>
        <w:jc w:val="right"/>
        <w:rPr>
          <w:rFonts w:ascii="Arial" w:hAnsi="Arial" w:cs="Arial"/>
          <w:b/>
          <w:sz w:val="20"/>
          <w:szCs w:val="20"/>
          <w:lang w:val="es-MX" w:eastAsia="es-ES"/>
        </w:rPr>
      </w:pPr>
      <w:r w:rsidRPr="00AC2CE9">
        <w:rPr>
          <w:rFonts w:ascii="Arial" w:hAnsi="Arial" w:cs="Arial"/>
          <w:b/>
          <w:sz w:val="20"/>
          <w:szCs w:val="20"/>
          <w:lang w:val="es-MX" w:eastAsia="es-ES"/>
        </w:rPr>
        <w:t xml:space="preserve">Asunto: </w:t>
      </w:r>
      <w:r w:rsidRPr="00AC2CE9">
        <w:rPr>
          <w:rFonts w:ascii="Arial" w:hAnsi="Arial" w:cs="Arial"/>
          <w:sz w:val="20"/>
          <w:szCs w:val="20"/>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940D86"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lang w:val="es-MX" w:eastAsia="es-ES"/>
        </w:rPr>
      </w:pPr>
      <w:r w:rsidRPr="00940D86">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sidR="00AA23FD" w:rsidRPr="00940D86">
        <w:rPr>
          <w:rFonts w:ascii="Arial" w:hAnsi="Arial" w:cs="Arial"/>
          <w:b/>
          <w:lang w:val="es-MX" w:eastAsia="es-ES"/>
        </w:rPr>
        <w:t>----------</w:t>
      </w:r>
      <w:r w:rsidR="00940D86">
        <w:rPr>
          <w:rFonts w:ascii="Arial" w:hAnsi="Arial" w:cs="Arial"/>
          <w:b/>
          <w:lang w:val="es-MX" w:eastAsia="es-ES"/>
        </w:rPr>
        <w:t>-------</w:t>
      </w:r>
    </w:p>
    <w:p w:rsidR="00FE3FA3" w:rsidRPr="00940D86" w:rsidRDefault="00FE3FA3" w:rsidP="00AC2CE9">
      <w:pPr>
        <w:spacing w:after="0" w:line="240" w:lineRule="auto"/>
        <w:ind w:right="49"/>
        <w:jc w:val="both"/>
        <w:rPr>
          <w:rFonts w:ascii="Arial" w:eastAsia="Calibri" w:hAnsi="Arial" w:cs="Arial"/>
          <w:bCs/>
          <w:lang w:val="es-MX"/>
        </w:rPr>
      </w:pPr>
    </w:p>
    <w:p w:rsidR="00B04499" w:rsidRPr="00940D86" w:rsidRDefault="00B04499" w:rsidP="00AC2CE9">
      <w:pPr>
        <w:spacing w:after="0" w:line="240" w:lineRule="auto"/>
        <w:ind w:right="49"/>
        <w:jc w:val="both"/>
        <w:rPr>
          <w:rFonts w:ascii="Arial" w:eastAsia="Calibri" w:hAnsi="Arial" w:cs="Arial"/>
          <w:bCs/>
          <w:lang w:val="es-MX"/>
        </w:rPr>
      </w:pPr>
      <w:r w:rsidRPr="00940D86">
        <w:rPr>
          <w:rFonts w:ascii="Arial" w:eastAsia="Calibri" w:hAnsi="Arial" w:cs="Arial"/>
          <w:bCs/>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535B8D" w:rsidRPr="00940D86">
        <w:rPr>
          <w:rFonts w:ascii="Arial" w:eastAsia="Calibri" w:hAnsi="Arial" w:cs="Arial"/>
          <w:bCs/>
          <w:lang w:val="es-MX"/>
        </w:rPr>
        <w:t>14</w:t>
      </w:r>
      <w:r w:rsidRPr="00940D86">
        <w:rPr>
          <w:rFonts w:ascii="Arial" w:eastAsia="Calibri" w:hAnsi="Arial" w:cs="Arial"/>
          <w:bCs/>
          <w:lang w:val="es-MX"/>
        </w:rPr>
        <w:t xml:space="preserve"> de noviembre de 2018, </w:t>
      </w:r>
      <w:r w:rsidRPr="00940D86">
        <w:rPr>
          <w:rFonts w:ascii="Arial" w:eastAsia="Calibri" w:hAnsi="Arial" w:cs="Arial"/>
          <w:bCs/>
        </w:rPr>
        <w:t>comunica para los efectos correspondientes, el contenido de</w:t>
      </w:r>
      <w:r w:rsidR="00AA23FD" w:rsidRPr="00940D86">
        <w:rPr>
          <w:rFonts w:ascii="Arial" w:eastAsia="Calibri" w:hAnsi="Arial" w:cs="Arial"/>
          <w:bCs/>
        </w:rPr>
        <w:t xml:space="preserve"> los o</w:t>
      </w:r>
      <w:r w:rsidR="00392408" w:rsidRPr="00940D86">
        <w:rPr>
          <w:rFonts w:ascii="Arial" w:eastAsia="Calibri" w:hAnsi="Arial" w:cs="Arial"/>
          <w:bCs/>
        </w:rPr>
        <w:t>ficio</w:t>
      </w:r>
      <w:r w:rsidR="00AA23FD" w:rsidRPr="00940D86">
        <w:rPr>
          <w:rFonts w:ascii="Arial" w:eastAsia="Calibri" w:hAnsi="Arial" w:cs="Arial"/>
          <w:bCs/>
        </w:rPr>
        <w:t>s</w:t>
      </w:r>
      <w:r w:rsidR="00392408" w:rsidRPr="00940D86">
        <w:rPr>
          <w:rFonts w:ascii="Arial" w:eastAsia="Calibri" w:hAnsi="Arial" w:cs="Arial"/>
          <w:bCs/>
        </w:rPr>
        <w:t xml:space="preserve"> </w:t>
      </w:r>
      <w:r w:rsidR="004F469A" w:rsidRPr="00940D86">
        <w:rPr>
          <w:rFonts w:ascii="Arial" w:hAnsi="Arial" w:cs="Arial"/>
          <w:b/>
          <w:bCs/>
        </w:rPr>
        <w:t>216</w:t>
      </w:r>
      <w:r w:rsidR="00392408" w:rsidRPr="00940D86">
        <w:rPr>
          <w:rFonts w:ascii="Arial" w:hAnsi="Arial" w:cs="Arial"/>
          <w:b/>
          <w:bCs/>
        </w:rPr>
        <w:t>/SGA/P-A/18-2019</w:t>
      </w:r>
      <w:r w:rsidR="00AC2CE9" w:rsidRPr="00940D86">
        <w:rPr>
          <w:rFonts w:ascii="Arial" w:hAnsi="Arial" w:cs="Arial"/>
          <w:bCs/>
        </w:rPr>
        <w:t>,</w:t>
      </w:r>
      <w:r w:rsidR="00AA23FD" w:rsidRPr="00940D86">
        <w:rPr>
          <w:rFonts w:ascii="Arial" w:hAnsi="Arial" w:cs="Arial"/>
          <w:bCs/>
        </w:rPr>
        <w:t xml:space="preserve"> </w:t>
      </w:r>
      <w:r w:rsidR="00AA23FD" w:rsidRPr="00940D86">
        <w:rPr>
          <w:rFonts w:ascii="Arial" w:hAnsi="Arial" w:cs="Arial"/>
          <w:b/>
          <w:bCs/>
        </w:rPr>
        <w:t>217/SGA/P-A/18-2019 y 218/SGA/P-A/18-2019</w:t>
      </w:r>
      <w:r w:rsidR="00AA23FD" w:rsidRPr="00940D86">
        <w:rPr>
          <w:rFonts w:ascii="Arial" w:hAnsi="Arial" w:cs="Arial"/>
          <w:bCs/>
        </w:rPr>
        <w:t xml:space="preserve"> de fecha 08</w:t>
      </w:r>
      <w:r w:rsidR="00392408" w:rsidRPr="00940D86">
        <w:rPr>
          <w:rFonts w:ascii="Arial" w:hAnsi="Arial" w:cs="Arial"/>
          <w:bCs/>
        </w:rPr>
        <w:t xml:space="preserve"> de noviembre de 2018, suscrito por la Maestra Jaqueline del Carmen Estrella Puc, Secretaria General de Acuerdos del Honorable Tribunal Superior de Justicia del Estado</w:t>
      </w:r>
      <w:r w:rsidR="00AC2CE9" w:rsidRPr="00940D86">
        <w:rPr>
          <w:rFonts w:ascii="Arial" w:hAnsi="Arial" w:cs="Arial"/>
          <w:bCs/>
        </w:rPr>
        <w:t>,</w:t>
      </w:r>
      <w:r w:rsidR="00392408" w:rsidRPr="00940D86">
        <w:rPr>
          <w:rFonts w:ascii="Arial" w:hAnsi="Arial" w:cs="Arial"/>
          <w:bCs/>
        </w:rPr>
        <w:t xml:space="preserve"> </w:t>
      </w:r>
      <w:r w:rsidRPr="00940D86">
        <w:rPr>
          <w:rFonts w:ascii="Arial" w:eastAsia="Calibri" w:hAnsi="Arial" w:cs="Arial"/>
          <w:bCs/>
          <w:lang w:val="es-MX"/>
        </w:rPr>
        <w:t>que es del tenor siguiente: -</w:t>
      </w:r>
      <w:r w:rsidR="00392408" w:rsidRPr="00940D86">
        <w:rPr>
          <w:rFonts w:ascii="Arial" w:eastAsia="Calibri" w:hAnsi="Arial" w:cs="Arial"/>
          <w:bCs/>
          <w:lang w:val="es-MX"/>
        </w:rPr>
        <w:t>---</w:t>
      </w:r>
      <w:r w:rsidR="00AA23FD" w:rsidRPr="00940D86">
        <w:rPr>
          <w:rFonts w:ascii="Arial" w:eastAsia="Calibri" w:hAnsi="Arial" w:cs="Arial"/>
          <w:bCs/>
          <w:lang w:val="es-MX"/>
        </w:rPr>
        <w:t>-------------------------------------------</w:t>
      </w:r>
      <w:r w:rsidR="00940D86" w:rsidRPr="00940D86">
        <w:t>----------------------------------------</w:t>
      </w:r>
    </w:p>
    <w:p w:rsidR="00B04499" w:rsidRPr="00940D86" w:rsidRDefault="00B04499" w:rsidP="00B04499">
      <w:pPr>
        <w:spacing w:after="0" w:line="240" w:lineRule="auto"/>
        <w:ind w:left="426" w:right="708"/>
        <w:jc w:val="both"/>
        <w:rPr>
          <w:rFonts w:ascii="Arial" w:eastAsia="Calibri" w:hAnsi="Arial" w:cs="Arial"/>
          <w:bCs/>
          <w:lang w:val="es-MX"/>
        </w:rPr>
      </w:pPr>
    </w:p>
    <w:p w:rsidR="00AA23FD" w:rsidRPr="00940D86" w:rsidRDefault="009641C4" w:rsidP="00AA23FD">
      <w:pPr>
        <w:jc w:val="both"/>
        <w:rPr>
          <w:rFonts w:ascii="Arial" w:eastAsia="Calibri" w:hAnsi="Arial" w:cs="Arial"/>
          <w:bCs/>
          <w:lang w:val="es-MX"/>
        </w:rPr>
      </w:pPr>
      <w:r w:rsidRPr="00940D86">
        <w:rPr>
          <w:rFonts w:ascii="Arial" w:hAnsi="Arial" w:cs="Arial"/>
        </w:rPr>
        <w:t xml:space="preserve"> </w:t>
      </w:r>
      <w:r w:rsidRPr="00940D86">
        <w:rPr>
          <w:rFonts w:ascii="Arial" w:eastAsia="Calibri" w:hAnsi="Arial" w:cs="Arial"/>
          <w:bCs/>
          <w:lang w:val="es-MX"/>
        </w:rPr>
        <w:t>“…</w:t>
      </w:r>
      <w:r w:rsidR="00AA23FD" w:rsidRPr="00940D86">
        <w:rPr>
          <w:rFonts w:ascii="Arial" w:eastAsia="Calibri" w:hAnsi="Arial" w:cs="Arial"/>
          <w:bCs/>
          <w:lang w:val="es-MX"/>
        </w:rPr>
        <w:t>Le comunico para su conocimiento y efectos legales correspondientes, que en la Sesión Ordinaria de fecha seis de noviembre de dos mil dieciocho, el Pleno del Honorable Tribunal Superior de Justicia del Estado aprobó el siguiente ----------------</w:t>
      </w:r>
      <w:r w:rsidR="00940D86" w:rsidRPr="00940D86">
        <w:t>--------------------------</w:t>
      </w:r>
    </w:p>
    <w:p w:rsidR="00AA23FD" w:rsidRPr="00940D86" w:rsidRDefault="00AA23FD" w:rsidP="00AA23FD">
      <w:pPr>
        <w:jc w:val="center"/>
        <w:rPr>
          <w:rFonts w:ascii="Arial" w:eastAsia="Calibri" w:hAnsi="Arial" w:cs="Arial"/>
          <w:bCs/>
          <w:lang w:val="es-MX"/>
        </w:rPr>
      </w:pPr>
      <w:r w:rsidRPr="00940D86">
        <w:rPr>
          <w:rFonts w:ascii="Arial" w:eastAsia="Calibri" w:hAnsi="Arial" w:cs="Arial"/>
          <w:b/>
          <w:bCs/>
          <w:lang w:val="es-MX"/>
        </w:rPr>
        <w:t>ACUERDO</w:t>
      </w:r>
      <w:r w:rsidRPr="00940D86">
        <w:rPr>
          <w:rFonts w:ascii="Arial" w:eastAsia="Calibri" w:hAnsi="Arial" w:cs="Arial"/>
          <w:bCs/>
          <w:lang w:val="es-MX"/>
        </w:rPr>
        <w:t>:</w:t>
      </w:r>
    </w:p>
    <w:p w:rsidR="00F85911" w:rsidRPr="00940D86" w:rsidRDefault="00AA23FD" w:rsidP="00AA23FD">
      <w:pPr>
        <w:jc w:val="both"/>
        <w:rPr>
          <w:rFonts w:ascii="Arial" w:eastAsia="Calibri" w:hAnsi="Arial" w:cs="Arial"/>
          <w:bCs/>
          <w:lang w:val="es-MX"/>
        </w:rPr>
      </w:pPr>
      <w:r w:rsidRPr="00940D86">
        <w:rPr>
          <w:rFonts w:ascii="Arial" w:eastAsia="Calibri" w:hAnsi="Arial" w:cs="Arial"/>
          <w:bCs/>
          <w:lang w:val="es-MX"/>
        </w:rPr>
        <w:t>Con fundamento en el artículo 14, fracción XXXIII de la Ley Orgánica del Poder Judicial del Estado, en relación con el artículo 2, párrafo tercero del Reglamento Interior General, se otorga a los Centros de Encuentro Familiar del Poder Judicial del Estado, como día no laborable el lunes diecinueve de noviembre de dos mil dieciocho, por ser este inhábil.</w:t>
      </w:r>
      <w:r w:rsidR="00F85911" w:rsidRPr="00940D86">
        <w:t>…”. --</w:t>
      </w:r>
      <w:bookmarkStart w:id="0" w:name="_GoBack"/>
      <w:bookmarkEnd w:id="0"/>
    </w:p>
    <w:p w:rsidR="00F85911" w:rsidRPr="00940D86" w:rsidRDefault="00F85911" w:rsidP="00FE3FA3">
      <w:pPr>
        <w:tabs>
          <w:tab w:val="left" w:pos="851"/>
          <w:tab w:val="left" w:pos="1418"/>
          <w:tab w:val="left" w:leader="dot" w:pos="7655"/>
        </w:tabs>
        <w:spacing w:after="0"/>
        <w:jc w:val="both"/>
        <w:rPr>
          <w:rFonts w:ascii="Arial" w:hAnsi="Arial" w:cs="Arial"/>
          <w:bCs/>
          <w:lang w:val="es-MX"/>
        </w:rPr>
      </w:pPr>
    </w:p>
    <w:p w:rsidR="00F85911" w:rsidRPr="00940D86" w:rsidRDefault="00F85911" w:rsidP="00FE3FA3">
      <w:pPr>
        <w:tabs>
          <w:tab w:val="left" w:pos="851"/>
          <w:tab w:val="left" w:pos="1418"/>
          <w:tab w:val="left" w:leader="dot" w:pos="7655"/>
        </w:tabs>
        <w:spacing w:after="0"/>
        <w:jc w:val="both"/>
        <w:rPr>
          <w:rFonts w:ascii="Arial" w:hAnsi="Arial" w:cs="Arial"/>
          <w:bCs/>
          <w:lang w:val="es-MX"/>
        </w:rPr>
      </w:pPr>
    </w:p>
    <w:p w:rsidR="00FE3FA3" w:rsidRPr="00940D86" w:rsidRDefault="00FE3FA3" w:rsidP="00FE3FA3">
      <w:pPr>
        <w:tabs>
          <w:tab w:val="left" w:pos="851"/>
          <w:tab w:val="left" w:pos="1418"/>
          <w:tab w:val="left" w:leader="dot" w:pos="7655"/>
        </w:tabs>
        <w:spacing w:after="0"/>
        <w:jc w:val="both"/>
        <w:rPr>
          <w:rFonts w:ascii="Arial" w:hAnsi="Arial" w:cs="Arial"/>
          <w:bCs/>
          <w:lang w:val="es-MX"/>
        </w:rPr>
      </w:pPr>
      <w:r w:rsidRPr="00940D86">
        <w:rPr>
          <w:rFonts w:ascii="Arial" w:hAnsi="Arial" w:cs="Arial"/>
          <w:bCs/>
          <w:lang w:val="es-MX"/>
        </w:rPr>
        <w:t>Reitero a usted las seguridades de mi distinguida consideración.</w:t>
      </w:r>
    </w:p>
    <w:p w:rsidR="00FE3FA3" w:rsidRPr="00940D86" w:rsidRDefault="00FE3FA3" w:rsidP="00FE3FA3">
      <w:pPr>
        <w:tabs>
          <w:tab w:val="left" w:pos="851"/>
          <w:tab w:val="left" w:pos="1418"/>
          <w:tab w:val="left" w:leader="dot" w:pos="7655"/>
        </w:tabs>
        <w:spacing w:after="0" w:line="240" w:lineRule="auto"/>
        <w:jc w:val="center"/>
        <w:rPr>
          <w:rFonts w:ascii="Arial" w:hAnsi="Arial" w:cs="Arial"/>
          <w:b/>
          <w:bCs/>
          <w:lang w:val="es-MX"/>
        </w:rPr>
      </w:pPr>
    </w:p>
    <w:p w:rsidR="00FE3FA3" w:rsidRPr="00940D86" w:rsidRDefault="00FE3FA3" w:rsidP="00FE3FA3">
      <w:pPr>
        <w:tabs>
          <w:tab w:val="left" w:pos="851"/>
          <w:tab w:val="left" w:pos="1418"/>
          <w:tab w:val="left" w:leader="dot" w:pos="7655"/>
        </w:tabs>
        <w:spacing w:after="0" w:line="240" w:lineRule="auto"/>
        <w:jc w:val="center"/>
        <w:rPr>
          <w:rFonts w:ascii="Arial" w:hAnsi="Arial" w:cs="Arial"/>
          <w:b/>
          <w:bCs/>
          <w:lang w:val="es-MX"/>
        </w:rPr>
      </w:pPr>
      <w:r w:rsidRPr="00940D86">
        <w:rPr>
          <w:rFonts w:ascii="Arial" w:hAnsi="Arial" w:cs="Arial"/>
          <w:b/>
          <w:bCs/>
          <w:lang w:val="es-MX"/>
        </w:rPr>
        <w:t>A T E N T A M E N T E</w:t>
      </w:r>
    </w:p>
    <w:p w:rsidR="00FE3FA3" w:rsidRPr="00940D86" w:rsidRDefault="00FE3FA3" w:rsidP="00FE3FA3">
      <w:pPr>
        <w:tabs>
          <w:tab w:val="left" w:pos="851"/>
          <w:tab w:val="left" w:pos="1418"/>
          <w:tab w:val="left" w:leader="dot" w:pos="7655"/>
          <w:tab w:val="left" w:pos="9639"/>
        </w:tabs>
        <w:spacing w:after="0" w:line="240" w:lineRule="auto"/>
        <w:jc w:val="center"/>
        <w:rPr>
          <w:rFonts w:ascii="Arial" w:hAnsi="Arial" w:cs="Arial"/>
          <w:bCs/>
          <w:lang w:val="es-MX"/>
        </w:rPr>
      </w:pPr>
      <w:r w:rsidRPr="00940D86">
        <w:rPr>
          <w:rFonts w:ascii="Arial" w:hAnsi="Arial" w:cs="Arial"/>
          <w:bCs/>
          <w:lang w:val="es-MX"/>
        </w:rPr>
        <w:t xml:space="preserve">San Francisco de Campeche, Campeche, a </w:t>
      </w:r>
      <w:r w:rsidR="00F85911" w:rsidRPr="00940D86">
        <w:rPr>
          <w:rFonts w:ascii="Arial" w:hAnsi="Arial" w:cs="Arial"/>
          <w:bCs/>
          <w:lang w:val="es-MX"/>
        </w:rPr>
        <w:t>14</w:t>
      </w:r>
      <w:r w:rsidRPr="00940D86">
        <w:rPr>
          <w:rFonts w:ascii="Arial" w:hAnsi="Arial" w:cs="Arial"/>
          <w:bCs/>
          <w:lang w:val="es-MX"/>
        </w:rPr>
        <w:t xml:space="preserve"> de noviembre de 2018</w:t>
      </w:r>
    </w:p>
    <w:p w:rsidR="00FE3FA3" w:rsidRPr="00940D86"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r w:rsidRPr="00940D86">
        <w:rPr>
          <w:rFonts w:ascii="Arial" w:hAnsi="Arial" w:cs="Arial"/>
          <w:b/>
          <w:bCs/>
          <w:lang w:val="es-MX"/>
        </w:rPr>
        <w:t xml:space="preserve">LA SECRETARIA EJECUTIVA DEL CONSEJO DE LA JUDICATURA </w:t>
      </w:r>
    </w:p>
    <w:p w:rsidR="00FE3FA3" w:rsidRPr="00940D86"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r w:rsidRPr="00940D86">
        <w:rPr>
          <w:rFonts w:ascii="Arial" w:hAnsi="Arial" w:cs="Arial"/>
          <w:b/>
          <w:bCs/>
          <w:lang w:val="es-MX"/>
        </w:rPr>
        <w:t>DEL PODER JUDICIAL DEL ESTADO.</w:t>
      </w:r>
    </w:p>
    <w:p w:rsidR="00FE3FA3" w:rsidRPr="00940D86"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p>
    <w:p w:rsidR="00FE3FA3" w:rsidRPr="00940D86"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p>
    <w:p w:rsidR="00FE3FA3" w:rsidRPr="00940D86"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r w:rsidRPr="00940D86">
        <w:rPr>
          <w:rFonts w:ascii="Arial" w:hAnsi="Arial" w:cs="Arial"/>
          <w:b/>
          <w:bCs/>
          <w:lang w:val="es-MX"/>
        </w:rPr>
        <w:t>DOCTORA CONCEPCIÓN DEL CARMEN CANTO SANTOS</w:t>
      </w:r>
    </w:p>
    <w:p w:rsidR="00FE3FA3" w:rsidRPr="00AA23FD"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85911" w:rsidRDefault="00F85911" w:rsidP="00FE3FA3">
      <w:pPr>
        <w:tabs>
          <w:tab w:val="left" w:pos="851"/>
          <w:tab w:val="left" w:pos="1418"/>
          <w:tab w:val="left" w:leader="dot" w:pos="7655"/>
          <w:tab w:val="left" w:pos="8931"/>
        </w:tabs>
        <w:spacing w:after="0" w:line="240" w:lineRule="auto"/>
        <w:jc w:val="center"/>
        <w:rPr>
          <w:rFonts w:ascii="Arial" w:hAnsi="Arial" w:cs="Arial"/>
          <w:b/>
          <w:bCs/>
          <w:lang w:val="es-MX"/>
        </w:rPr>
      </w:pPr>
    </w:p>
    <w:p w:rsidR="00940D86" w:rsidRDefault="00940D86" w:rsidP="00FE3FA3">
      <w:pPr>
        <w:tabs>
          <w:tab w:val="left" w:pos="851"/>
          <w:tab w:val="left" w:pos="1418"/>
          <w:tab w:val="left" w:leader="dot" w:pos="7655"/>
          <w:tab w:val="left" w:pos="8931"/>
        </w:tabs>
        <w:spacing w:after="0" w:line="240" w:lineRule="auto"/>
        <w:jc w:val="center"/>
        <w:rPr>
          <w:rFonts w:ascii="Arial" w:hAnsi="Arial" w:cs="Arial"/>
          <w:b/>
          <w:bCs/>
          <w:lang w:val="es-MX"/>
        </w:rPr>
      </w:pPr>
    </w:p>
    <w:p w:rsidR="00940D86" w:rsidRDefault="00940D86" w:rsidP="00FE3FA3">
      <w:pPr>
        <w:tabs>
          <w:tab w:val="left" w:pos="851"/>
          <w:tab w:val="left" w:pos="1418"/>
          <w:tab w:val="left" w:leader="dot" w:pos="7655"/>
          <w:tab w:val="left" w:pos="8931"/>
        </w:tabs>
        <w:spacing w:after="0" w:line="240" w:lineRule="auto"/>
        <w:jc w:val="center"/>
        <w:rPr>
          <w:rFonts w:ascii="Arial" w:hAnsi="Arial" w:cs="Arial"/>
          <w:b/>
          <w:bCs/>
          <w:lang w:val="es-MX"/>
        </w:rPr>
      </w:pPr>
    </w:p>
    <w:p w:rsidR="00940D86" w:rsidRDefault="00940D86" w:rsidP="00FE3FA3">
      <w:pPr>
        <w:tabs>
          <w:tab w:val="left" w:pos="851"/>
          <w:tab w:val="left" w:pos="1418"/>
          <w:tab w:val="left" w:leader="dot" w:pos="7655"/>
          <w:tab w:val="left" w:pos="8931"/>
        </w:tabs>
        <w:spacing w:after="0" w:line="240" w:lineRule="auto"/>
        <w:jc w:val="center"/>
        <w:rPr>
          <w:rFonts w:ascii="Arial" w:hAnsi="Arial" w:cs="Arial"/>
          <w:b/>
          <w:bCs/>
          <w:lang w:val="es-MX"/>
        </w:rPr>
      </w:pPr>
    </w:p>
    <w:p w:rsidR="00940D86" w:rsidRDefault="00940D86" w:rsidP="00FE3FA3">
      <w:pPr>
        <w:tabs>
          <w:tab w:val="left" w:pos="851"/>
          <w:tab w:val="left" w:pos="1418"/>
          <w:tab w:val="left" w:leader="dot" w:pos="7655"/>
          <w:tab w:val="left" w:pos="8931"/>
        </w:tabs>
        <w:spacing w:after="0" w:line="240" w:lineRule="auto"/>
        <w:jc w:val="center"/>
        <w:rPr>
          <w:rFonts w:ascii="Arial" w:hAnsi="Arial" w:cs="Arial"/>
          <w:b/>
          <w:bCs/>
          <w:lang w:val="es-MX"/>
        </w:rPr>
      </w:pPr>
    </w:p>
    <w:p w:rsidR="00940D86" w:rsidRDefault="00940D86" w:rsidP="00FE3FA3">
      <w:pPr>
        <w:tabs>
          <w:tab w:val="left" w:pos="851"/>
          <w:tab w:val="left" w:pos="1418"/>
          <w:tab w:val="left" w:leader="dot" w:pos="7655"/>
          <w:tab w:val="left" w:pos="8931"/>
        </w:tabs>
        <w:spacing w:after="0" w:line="240" w:lineRule="auto"/>
        <w:jc w:val="center"/>
        <w:rPr>
          <w:rFonts w:ascii="Arial" w:hAnsi="Arial" w:cs="Arial"/>
          <w:b/>
          <w:bCs/>
          <w:lang w:val="es-MX"/>
        </w:rPr>
      </w:pPr>
    </w:p>
    <w:p w:rsidR="00F85911" w:rsidRDefault="00F85911" w:rsidP="00FE3FA3">
      <w:pPr>
        <w:tabs>
          <w:tab w:val="left" w:pos="1290"/>
        </w:tabs>
        <w:spacing w:after="0" w:line="240" w:lineRule="auto"/>
        <w:rPr>
          <w:rFonts w:ascii="Arial" w:hAnsi="Arial" w:cs="Arial"/>
          <w:sz w:val="12"/>
          <w:szCs w:val="12"/>
          <w:lang w:val="es-MX"/>
        </w:rPr>
      </w:pPr>
    </w:p>
    <w:p w:rsidR="00FE3FA3" w:rsidRDefault="00FE3FA3" w:rsidP="00FE3FA3">
      <w:pPr>
        <w:tabs>
          <w:tab w:val="left" w:pos="1290"/>
        </w:tabs>
        <w:spacing w:after="0" w:line="240" w:lineRule="auto"/>
        <w:rPr>
          <w:rFonts w:ascii="Arial" w:hAnsi="Arial" w:cs="Arial"/>
          <w:sz w:val="12"/>
          <w:szCs w:val="12"/>
          <w:lang w:val="es-MX"/>
        </w:rPr>
      </w:pPr>
    </w:p>
    <w:p w:rsidR="00FE3FA3" w:rsidRDefault="00FE3FA3" w:rsidP="00FE3FA3">
      <w:pPr>
        <w:tabs>
          <w:tab w:val="left" w:pos="1290"/>
        </w:tabs>
        <w:spacing w:after="0" w:line="240" w:lineRule="auto"/>
        <w:rPr>
          <w:rFonts w:ascii="Arial" w:hAnsi="Arial" w:cs="Arial"/>
          <w:sz w:val="12"/>
          <w:szCs w:val="12"/>
          <w:lang w:val="es-MX"/>
        </w:rPr>
      </w:pPr>
    </w:p>
    <w:p w:rsidR="00FE3FA3" w:rsidRPr="00980363" w:rsidRDefault="00FE3FA3" w:rsidP="00FE3FA3">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Lic. Miguel Ángel </w:t>
      </w:r>
      <w:proofErr w:type="spellStart"/>
      <w:r w:rsidRPr="00980363">
        <w:rPr>
          <w:rFonts w:ascii="Arial" w:hAnsi="Arial" w:cs="Arial"/>
          <w:sz w:val="16"/>
          <w:szCs w:val="12"/>
          <w:lang w:val="es-MX"/>
        </w:rPr>
        <w:t>Chuc</w:t>
      </w:r>
      <w:proofErr w:type="spellEnd"/>
      <w:r w:rsidRPr="00980363">
        <w:rPr>
          <w:rFonts w:ascii="Arial" w:hAnsi="Arial" w:cs="Arial"/>
          <w:sz w:val="16"/>
          <w:szCs w:val="12"/>
          <w:lang w:val="es-MX"/>
        </w:rPr>
        <w:t xml:space="preserve"> López, Magistrado Presidente del Honorable Tribunal Superior de Justicia del Estado  y del  Consejo de la Judicatura Local. Para su conocimiento. </w:t>
      </w:r>
    </w:p>
    <w:p w:rsidR="00FE3FA3" w:rsidRPr="00980363" w:rsidRDefault="00FE3FA3" w:rsidP="00FE3FA3">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CCCS/</w:t>
      </w:r>
      <w:proofErr w:type="spellStart"/>
      <w:r>
        <w:rPr>
          <w:rFonts w:ascii="Arial" w:hAnsi="Arial" w:cs="Arial"/>
          <w:sz w:val="16"/>
          <w:szCs w:val="12"/>
          <w:lang w:val="es-MX"/>
        </w:rPr>
        <w:t>sct</w:t>
      </w:r>
      <w:proofErr w:type="spellEnd"/>
    </w:p>
    <w:sectPr w:rsidR="00FE3FA3" w:rsidRPr="00980363" w:rsidSect="00F85911">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9B" w:rsidRDefault="006E489B" w:rsidP="00FE3FA3">
      <w:pPr>
        <w:spacing w:after="0" w:line="240" w:lineRule="auto"/>
      </w:pPr>
      <w:r>
        <w:separator/>
      </w:r>
    </w:p>
  </w:endnote>
  <w:endnote w:type="continuationSeparator" w:id="0">
    <w:p w:rsidR="006E489B" w:rsidRDefault="006E489B"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p w:rsidR="00FE3FA3" w:rsidRDefault="00FE3F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9B" w:rsidRDefault="006E489B" w:rsidP="00FE3FA3">
      <w:pPr>
        <w:spacing w:after="0" w:line="240" w:lineRule="auto"/>
      </w:pPr>
      <w:r>
        <w:separator/>
      </w:r>
    </w:p>
  </w:footnote>
  <w:footnote w:type="continuationSeparator" w:id="0">
    <w:p w:rsidR="006E489B" w:rsidRDefault="006E489B"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A3" w:rsidRDefault="00FE3FA3" w:rsidP="00FE3FA3">
    <w:pPr>
      <w:pStyle w:val="Encabezado"/>
      <w:ind w:left="284" w:right="1204"/>
      <w:jc w:val="center"/>
    </w:pPr>
    <w:r>
      <w:rPr>
        <w:noProof/>
        <w:lang w:eastAsia="es-MX"/>
      </w:rPr>
      <w:drawing>
        <wp:inline distT="0" distB="0" distL="0" distR="0" wp14:anchorId="433B7AA7" wp14:editId="5BDD1FD9">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p>
  <w:p w:rsidR="00FE3FA3" w:rsidRDefault="00FE3F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392408"/>
    <w:rsid w:val="004F469A"/>
    <w:rsid w:val="00535B8D"/>
    <w:rsid w:val="006E489B"/>
    <w:rsid w:val="00940D86"/>
    <w:rsid w:val="009641C4"/>
    <w:rsid w:val="00AA23FD"/>
    <w:rsid w:val="00AC2CE9"/>
    <w:rsid w:val="00B04499"/>
    <w:rsid w:val="00F85911"/>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Saida del Rosario Canche Tun</cp:lastModifiedBy>
  <cp:revision>3</cp:revision>
  <cp:lastPrinted>2018-11-14T20:50:00Z</cp:lastPrinted>
  <dcterms:created xsi:type="dcterms:W3CDTF">2018-11-14T02:57:00Z</dcterms:created>
  <dcterms:modified xsi:type="dcterms:W3CDTF">2018-11-14T20:53:00Z</dcterms:modified>
</cp:coreProperties>
</file>